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4B" w:rsidRDefault="00F1304B" w:rsidP="00F1304B">
      <w:pPr>
        <w:pStyle w:val="a3"/>
        <w:shd w:val="clear" w:color="auto" w:fill="FFFFFF"/>
        <w:spacing w:before="0" w:beforeAutospacing="0" w:after="375" w:afterAutospacing="0"/>
        <w:jc w:val="center"/>
        <w:rPr>
          <w:sz w:val="28"/>
          <w:szCs w:val="21"/>
        </w:rPr>
      </w:pPr>
      <w:r>
        <w:rPr>
          <w:rStyle w:val="a4"/>
          <w:sz w:val="28"/>
          <w:szCs w:val="21"/>
        </w:rPr>
        <w:t>О профилактике правонарушений в сфере миграции</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Основные административные правонарушения в области обеспечения режима пребывания иностранных граждан или лиц без гражданства на территории Российской Федерации составляют следующие группы правовых норм, предусмотренных Кодексом Российской Федерации об административных правонарушениях:</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Статья 18.9. Нарушение правил пребывания в Российской Федерации иностранных граждан и лиц без гражданства</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Статья 18.10. Незаконное осуществление иностранным гражданином или лицом без гражданства трудовой деятельности в Российской Федерации</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Статья 18.11. Нарушение иммиграционных правил</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Статья 18.12. Нарушение беженцем или вынужденным переселенцем правил пребывания (проживания) в Российской Федерации</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Статья 18.13. Незаконная деятельность по трудоустройству граждан Российской Федерации за границей</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Статья 18.14. Незаконный провоз лиц через Государственную границу Российской Федерации</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Статья 18.15. Незаконное привлечение к трудовой деятельности в Российской Федерации иностранного гражданина или лица без гражданства</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 xml:space="preserve">Статья 18.18. Нарушение иностранным гражданином или лицом без гражданства обязательных правил, связанных с исполнением принятого в </w:t>
      </w:r>
      <w:r>
        <w:rPr>
          <w:sz w:val="28"/>
          <w:szCs w:val="21"/>
        </w:rPr>
        <w:lastRenderedPageBreak/>
        <w:t>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Статья 18.20. Нарушение иностранным гражданином или лицом без гражданства срока обращения за выдачей патента</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Большинство приведенных санкций статей КоАП РФ предусматривают такую юридическую ответственность, как штрафы и выдворение.</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 Кроме того, российским законодательством предусмотрены следующие уголовно-правовые нормы, регламентирующие ответственность за совершение преступлений в миграционной сфере:</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 Статья 322.1 УК РФ. Организация незаконной миграции</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Статья 322.2 УК РФ.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Статья 322.3 УК РФ. Фиктивная постановка на учет иностранного гражданина или лица без гражданства по месту пребывания в Российской Федерации</w:t>
      </w:r>
    </w:p>
    <w:p w:rsidR="00F1304B" w:rsidRDefault="00F1304B" w:rsidP="00F1304B">
      <w:pPr>
        <w:pStyle w:val="a3"/>
        <w:shd w:val="clear" w:color="auto" w:fill="FFFFFF"/>
        <w:spacing w:before="0" w:beforeAutospacing="0" w:after="375" w:afterAutospacing="0"/>
        <w:jc w:val="both"/>
        <w:rPr>
          <w:sz w:val="28"/>
          <w:szCs w:val="21"/>
        </w:rPr>
      </w:pPr>
      <w:r>
        <w:rPr>
          <w:sz w:val="28"/>
          <w:szCs w:val="21"/>
        </w:rPr>
        <w:lastRenderedPageBreak/>
        <w:t>*фиктивная постановка на учет по месту пребывания в жилом помещении -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rsidR="00F1304B" w:rsidRDefault="00F1304B" w:rsidP="00F1304B">
      <w:pPr>
        <w:pStyle w:val="a3"/>
        <w:shd w:val="clear" w:color="auto" w:fill="FFFFFF"/>
        <w:spacing w:before="0" w:beforeAutospacing="0" w:after="375" w:afterAutospacing="0"/>
        <w:jc w:val="both"/>
        <w:rPr>
          <w:sz w:val="28"/>
          <w:szCs w:val="21"/>
        </w:rPr>
      </w:pPr>
      <w:r>
        <w:rPr>
          <w:sz w:val="28"/>
          <w:szCs w:val="21"/>
        </w:rPr>
        <w:t>Немаловажным является и то, что иностранным гражданам, а также лицам без гражданства, намеревающимся длительное время пребывать на территории Российской Федерации, следует помнить о необходимости ознакомиться и с иными общими и специальными положениями Уголовного кодекса Российской Федерации и Кодекса Российской Федерации об административных правонарушениях.  </w:t>
      </w:r>
    </w:p>
    <w:p w:rsidR="004B2019" w:rsidRDefault="004B2019"/>
    <w:sectPr w:rsidR="004B2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1304B"/>
    <w:rsid w:val="004B2019"/>
    <w:rsid w:val="00F13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0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1304B"/>
    <w:rPr>
      <w:b/>
      <w:bCs/>
    </w:rPr>
  </w:style>
</w:styles>
</file>

<file path=word/webSettings.xml><?xml version="1.0" encoding="utf-8"?>
<w:webSettings xmlns:r="http://schemas.openxmlformats.org/officeDocument/2006/relationships" xmlns:w="http://schemas.openxmlformats.org/wordprocessingml/2006/main">
  <w:divs>
    <w:div w:id="3891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3861</Characters>
  <Application>Microsoft Office Word</Application>
  <DocSecurity>0</DocSecurity>
  <Lines>32</Lines>
  <Paragraphs>9</Paragraphs>
  <ScaleCrop>false</ScaleCrop>
  <Company>SPecialiST RePack</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3</cp:revision>
  <dcterms:created xsi:type="dcterms:W3CDTF">2023-05-12T06:57:00Z</dcterms:created>
  <dcterms:modified xsi:type="dcterms:W3CDTF">2023-05-12T06:58:00Z</dcterms:modified>
</cp:coreProperties>
</file>